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u w:val="single"/>
          <w:shd w:fill="f8f9fa" w:val="clear"/>
        </w:rPr>
      </w:pPr>
      <w:r w:rsidDel="00000000" w:rsidR="00000000" w:rsidRPr="00000000">
        <w:rPr>
          <w:b w:val="1"/>
          <w:color w:val="222222"/>
          <w:u w:val="single"/>
          <w:shd w:fill="f8f9fa" w:val="clear"/>
          <w:rtl w:val="0"/>
        </w:rPr>
        <w:t xml:space="preserve">Reapertura de la escuela Lorge - Modelo de aprendizaje a distancia</w:t>
      </w:r>
    </w:p>
    <w:p w:rsidR="00000000" w:rsidDel="00000000" w:rsidP="00000000" w:rsidRDefault="00000000" w:rsidRPr="00000000" w14:paraId="00000002">
      <w:pPr>
        <w:rPr>
          <w:color w:val="222222"/>
          <w:shd w:fill="f8f9fa" w:val="clear"/>
        </w:rPr>
      </w:pPr>
      <w:r w:rsidDel="00000000" w:rsidR="00000000" w:rsidRPr="00000000">
        <w:rPr>
          <w:rtl w:val="0"/>
        </w:rPr>
      </w:r>
    </w:p>
    <w:p w:rsidR="00000000" w:rsidDel="00000000" w:rsidP="00000000" w:rsidRDefault="00000000" w:rsidRPr="00000000" w14:paraId="00000003">
      <w:pPr>
        <w:rPr>
          <w:color w:val="222222"/>
          <w:shd w:fill="f8f9fa" w:val="clear"/>
        </w:rPr>
      </w:pPr>
      <w:r w:rsidDel="00000000" w:rsidR="00000000" w:rsidRPr="00000000">
        <w:rPr>
          <w:color w:val="222222"/>
          <w:shd w:fill="f8f9fa" w:val="clear"/>
          <w:rtl w:val="0"/>
        </w:rPr>
        <w:t xml:space="preserve">Después de una cuidadosa consideración, la Escuela Lorge </w:t>
      </w:r>
      <w:r w:rsidDel="00000000" w:rsidR="00000000" w:rsidRPr="00000000">
        <w:rPr>
          <w:b w:val="1"/>
          <w:color w:val="222222"/>
          <w:shd w:fill="f8f9fa" w:val="clear"/>
          <w:rtl w:val="0"/>
        </w:rPr>
        <w:t xml:space="preserve">NO</w:t>
      </w:r>
      <w:r w:rsidDel="00000000" w:rsidR="00000000" w:rsidRPr="00000000">
        <w:rPr>
          <w:color w:val="222222"/>
          <w:shd w:fill="f8f9fa" w:val="clear"/>
          <w:rtl w:val="0"/>
        </w:rPr>
        <w:t xml:space="preserve"> abrirá sus puertas el 8 de septiembre de 2020 para la instrucción en persona. Todos los servicios académicos y terapéuticos se seguirán prestando de forma remota para garantizar la salud y seguridad de nuestros estudiantes, personal y facultad. Los factores que llevaron a estas decisiones son los siguientes: (1) La encuesta de padres de la escuela ha indicado que solo el 33.9% de los padres están dispuestos a enviar a sus hijos de regreso a la escuela. (2) Una encuesta de personal / facultad ha indicado que el 50% de los empleados tienen inquietudes sobre el regreso físico al trabajo debido al transporte; condiciones médicas preexistentes (familiares o personales), cuidado de niños u otras circunstancias. (3) El desafío de practicar el distanciamiento social debido al tamaño físico de nuestro edificio, aulas y suites de oficina. (4) La incertidumbre que rodea al transporte; El 90% de los estudiantes de Lorge son transportados diariamente desde y hacia la escuela. Los autobuses generalmente tienen un promedio de 8-12 estudiantes, lo que dificulta la práctica de la distancia social y la mayoría de los autobuses son una mezcla de edades, lo que los expondrá a un grupo más amplio de estudiantes. (5) Necesitar más tiempo para realizar todas las modificaciones físicas requeridas en nuestro espacio de instrucción y terapéutico, así como comprar los EPP, cubiertas faciales, señalización de distancia social, suministros de limpieza, contratación de nuevo personal médico y de custodia, escaneo de temperatura, pruebas, rastreo de contactos y desarrollar protocolos para personas enfermas. Aunque el sentimiento general entre los interesados ​​indica un deseo de regresar a la escuela, nuestra decisión se basa únicamente en garantizar la salud y la seguridad de los miembros de la comunidad de Lorge. A medida que avanzamos en el año escolar, la intención es reevaluar el estado del virus, poner en práctica todas las medidas de seguridad y dar la bienvenida a nuestra comunidad de manera segura al edificio.</w:t>
      </w:r>
    </w:p>
    <w:p w:rsidR="00000000" w:rsidDel="00000000" w:rsidP="00000000" w:rsidRDefault="00000000" w:rsidRPr="00000000" w14:paraId="00000004">
      <w:pPr>
        <w:rPr>
          <w:color w:val="222222"/>
          <w:shd w:fill="f8f9fa" w:val="clear"/>
        </w:rPr>
      </w:pPr>
      <w:r w:rsidDel="00000000" w:rsidR="00000000" w:rsidRPr="00000000">
        <w:rPr>
          <w:rtl w:val="0"/>
        </w:rPr>
      </w:r>
    </w:p>
    <w:p w:rsidR="00000000" w:rsidDel="00000000" w:rsidP="00000000" w:rsidRDefault="00000000" w:rsidRPr="00000000" w14:paraId="00000005">
      <w:pPr>
        <w:rPr>
          <w:color w:val="222222"/>
          <w:shd w:fill="f8f9fa" w:val="clear"/>
        </w:rPr>
      </w:pPr>
      <w:r w:rsidDel="00000000" w:rsidR="00000000" w:rsidRPr="00000000">
        <w:rPr>
          <w:rtl w:val="0"/>
        </w:rPr>
      </w:r>
    </w:p>
    <w:p w:rsidR="00000000" w:rsidDel="00000000" w:rsidP="00000000" w:rsidRDefault="00000000" w:rsidRPr="00000000" w14:paraId="00000006">
      <w:pPr>
        <w:rPr>
          <w:b w:val="1"/>
          <w:color w:val="222222"/>
          <w:u w:val="single"/>
          <w:shd w:fill="f8f9fa" w:val="clear"/>
        </w:rPr>
      </w:pPr>
      <w:r w:rsidDel="00000000" w:rsidR="00000000" w:rsidRPr="00000000">
        <w:rPr>
          <w:b w:val="1"/>
          <w:color w:val="222222"/>
          <w:u w:val="single"/>
          <w:shd w:fill="f8f9fa" w:val="clear"/>
          <w:rtl w:val="0"/>
        </w:rPr>
        <w:t xml:space="preserve">Modelo de aprendizaje a distancia - Servicios académicos</w:t>
      </w:r>
    </w:p>
    <w:p w:rsidR="00000000" w:rsidDel="00000000" w:rsidP="00000000" w:rsidRDefault="00000000" w:rsidRPr="00000000" w14:paraId="00000007">
      <w:pPr>
        <w:rPr>
          <w:color w:val="222222"/>
          <w:shd w:fill="f8f9fa" w:val="clear"/>
        </w:rPr>
      </w:pPr>
      <w:r w:rsidDel="00000000" w:rsidR="00000000" w:rsidRPr="00000000">
        <w:rPr>
          <w:rtl w:val="0"/>
        </w:rPr>
      </w:r>
    </w:p>
    <w:p w:rsidR="00000000" w:rsidDel="00000000" w:rsidP="00000000" w:rsidRDefault="00000000" w:rsidRPr="00000000" w14:paraId="00000008">
      <w:pPr>
        <w:rPr>
          <w:color w:val="222222"/>
          <w:shd w:fill="f8f9fa" w:val="clear"/>
        </w:rPr>
      </w:pPr>
      <w:r w:rsidDel="00000000" w:rsidR="00000000" w:rsidRPr="00000000">
        <w:rPr>
          <w:color w:val="222222"/>
          <w:shd w:fill="f8f9fa" w:val="clear"/>
          <w:rtl w:val="0"/>
        </w:rPr>
        <w:t xml:space="preserve">La escuela Lorge planea continuar nuestro programa de instrucción remota utilizando la plataforma de aula de Google. Los estudiantes deberán iniciar sesión en el aula asignada, verificar las tareas diarias y enviar un producto de trabajo para que el maestro lo evalúe. Todos los estudiantes deberán asistir a clases en vivo y ver lecciones pregrabadas para completar las tareas con éxito. Los maestros también utilizarán programas complementarios basados ​​en Internet como Prodigy (Math), MaxScholar (ELA) y la aplicación de lectura y escritura de Google para aumentar nuestro compromiso de instrucción y proporcionar herramientas que pueden ayudar a los estudiantes a escribir y procesar información de manera más efectiva. Además de los programas técnicos mencionados anteriormente, el personal de apoyo se pondrá en contacto diariamente con los estudiantes y las familias para ofrecerles apoyo individualizado, identificar cualquier inquietud nueva y ayudar a encontrar recursos para los estudiantes o las familias que lo necesiten mediante la coordinación con la facultad clínica y académica.</w:t>
      </w:r>
    </w:p>
    <w:p w:rsidR="00000000" w:rsidDel="00000000" w:rsidP="00000000" w:rsidRDefault="00000000" w:rsidRPr="00000000" w14:paraId="00000009">
      <w:pPr>
        <w:rPr>
          <w:color w:val="222222"/>
          <w:shd w:fill="f8f9fa" w:val="clear"/>
        </w:rPr>
      </w:pPr>
      <w:r w:rsidDel="00000000" w:rsidR="00000000" w:rsidRPr="00000000">
        <w:rPr>
          <w:color w:val="222222"/>
          <w:shd w:fill="f8f9fa" w:val="clear"/>
          <w:rtl w:val="0"/>
        </w:rPr>
        <w:t xml:space="preserve">Las evaluaciones sumativas y formales se seguirán utilizando para monitorear o remodelar las metas del IEP, proporcionar informes de progreso y calificaciones, y para informar el ritmo del maestro mientras se monitorea la comprensión de los estudiantes. La intención es que cada estudiante desarrolle un portafolio digital y participe en actividades académicas que incluyen, entre otras, escritura, aprendizaje basado en proyectos, presentaciones virtuales y el uso de los cinco hábitos mentales (conjeturas, perspectivas, relevancia, conexiones y Evidencia) para demostrar dominio. Los miembros de la facultad en todas las disciplinas continuarán colaborando con la intención de proporcionar a los estudiantes consideraciones integrales para ayudarlos a alcanzar sus objetivos.</w:t>
      </w:r>
    </w:p>
    <w:p w:rsidR="00000000" w:rsidDel="00000000" w:rsidP="00000000" w:rsidRDefault="00000000" w:rsidRPr="00000000" w14:paraId="0000000A">
      <w:pPr>
        <w:rPr>
          <w:color w:val="222222"/>
          <w:shd w:fill="f8f9fa" w:val="clear"/>
        </w:rPr>
      </w:pPr>
      <w:r w:rsidDel="00000000" w:rsidR="00000000" w:rsidRPr="00000000">
        <w:rPr>
          <w:color w:val="222222"/>
          <w:shd w:fill="f8f9fa" w:val="clear"/>
          <w:rtl w:val="0"/>
        </w:rPr>
        <w:t xml:space="preserve">En lo que respecta al plan de estudios, The Lorge School continuará utilizando la versión híbrida de Think Central Journeys para ELA, Go! Math para Matemáticas, Pensando como un Historiador y WeTeachNYC para Estudios Sociales y Ciencias, respectivamente. Los planes de estudio híbridos brindan a los estudiantes y maestros acceso a recursos desde la comodidad y seguridad de sus propios hogares. Todos los estudiantes de Lorge han recibido una computadora portátil emitida por la escuela y continuaremos evaluando sus necesidades técnicas regularmente. En caso de que un estudiante haya dañado o roto la computadora portátil emitida por la escuela, el personal de asistencia lo ayudará coordinando con el Departamento de Educación de Nueva York para asegurar una tableta u otro dispositivo adecuado.</w:t>
      </w:r>
    </w:p>
    <w:p w:rsidR="00000000" w:rsidDel="00000000" w:rsidP="00000000" w:rsidRDefault="00000000" w:rsidRPr="00000000" w14:paraId="0000000B">
      <w:pPr>
        <w:rPr>
          <w:color w:val="222222"/>
          <w:shd w:fill="f8f9fa" w:val="clear"/>
        </w:rPr>
      </w:pPr>
      <w:r w:rsidDel="00000000" w:rsidR="00000000" w:rsidRPr="00000000">
        <w:rPr>
          <w:rtl w:val="0"/>
        </w:rPr>
      </w:r>
    </w:p>
    <w:p w:rsidR="00000000" w:rsidDel="00000000" w:rsidP="00000000" w:rsidRDefault="00000000" w:rsidRPr="00000000" w14:paraId="0000000C">
      <w:pPr>
        <w:rPr>
          <w:color w:val="222222"/>
          <w:shd w:fill="f8f9fa" w:val="clear"/>
        </w:rPr>
      </w:pPr>
      <w:r w:rsidDel="00000000" w:rsidR="00000000" w:rsidRPr="00000000">
        <w:rPr>
          <w:rtl w:val="0"/>
        </w:rPr>
      </w:r>
    </w:p>
    <w:p w:rsidR="00000000" w:rsidDel="00000000" w:rsidP="00000000" w:rsidRDefault="00000000" w:rsidRPr="00000000" w14:paraId="0000000D">
      <w:pPr>
        <w:rPr>
          <w:b w:val="1"/>
          <w:color w:val="222222"/>
          <w:u w:val="single"/>
          <w:shd w:fill="f8f9fa" w:val="clear"/>
        </w:rPr>
      </w:pPr>
      <w:r w:rsidDel="00000000" w:rsidR="00000000" w:rsidRPr="00000000">
        <w:rPr>
          <w:b w:val="1"/>
          <w:color w:val="222222"/>
          <w:u w:val="single"/>
          <w:shd w:fill="f8f9fa" w:val="clear"/>
          <w:rtl w:val="0"/>
        </w:rPr>
        <w:t xml:space="preserve">Modelo de aprendizaje a distancia - Servicios clínicos - SY 20-21</w:t>
      </w:r>
    </w:p>
    <w:p w:rsidR="00000000" w:rsidDel="00000000" w:rsidP="00000000" w:rsidRDefault="00000000" w:rsidRPr="00000000" w14:paraId="0000000E">
      <w:pPr>
        <w:rPr>
          <w:color w:val="222222"/>
          <w:shd w:fill="f8f9fa" w:val="clear"/>
        </w:rPr>
      </w:pPr>
      <w:r w:rsidDel="00000000" w:rsidR="00000000" w:rsidRPr="00000000">
        <w:rPr>
          <w:rtl w:val="0"/>
        </w:rPr>
      </w:r>
    </w:p>
    <w:p w:rsidR="00000000" w:rsidDel="00000000" w:rsidP="00000000" w:rsidRDefault="00000000" w:rsidRPr="00000000" w14:paraId="0000000F">
      <w:pPr>
        <w:rPr>
          <w:color w:val="222222"/>
          <w:shd w:fill="f8f9fa" w:val="clear"/>
        </w:rPr>
      </w:pPr>
      <w:r w:rsidDel="00000000" w:rsidR="00000000" w:rsidRPr="00000000">
        <w:rPr>
          <w:color w:val="222222"/>
          <w:shd w:fill="f8f9fa" w:val="clear"/>
          <w:rtl w:val="0"/>
        </w:rPr>
        <w:t xml:space="preserve">Todos los servicios relacionados se seguirán ofreciendo a través de plataformas de teleterapia aprobadas. Los servicios de asesoramiento, habla y ocupacional se brindan mediante las reuniones de Google. Todas las sesiones se facilitan en entornos individuales y grupales como se describe en el IEP del estudiante. Antes de que se presten servicios relacionados, los padres deben dar su consentimiento y aprobar el uso de dichas plataformas.</w:t>
      </w:r>
    </w:p>
    <w:p w:rsidR="00000000" w:rsidDel="00000000" w:rsidP="00000000" w:rsidRDefault="00000000" w:rsidRPr="00000000" w14:paraId="00000010">
      <w:pPr>
        <w:rPr>
          <w:color w:val="222222"/>
          <w:shd w:fill="f8f9fa" w:val="clear"/>
        </w:rPr>
      </w:pPr>
      <w:r w:rsidDel="00000000" w:rsidR="00000000" w:rsidRPr="00000000">
        <w:rPr>
          <w:color w:val="222222"/>
          <w:shd w:fill="f8f9fa" w:val="clear"/>
          <w:rtl w:val="0"/>
        </w:rPr>
        <w:t xml:space="preserve">Se espera que la facultad clínica se comunique con las familias y coordine los servicios externos que un joven pueda requerir. Los miembros del equipo continuarán cultivando las relaciones existentes con agencias externas y se asegurará de que nuestros estudiantes reciban apoyo durante estos tiempos difíciles. Todas las notas de la sesión se registran en EasyTrac y toda la asistencia se captura en nuestro sistema de información estudiantil.</w:t>
      </w:r>
    </w:p>
    <w:p w:rsidR="00000000" w:rsidDel="00000000" w:rsidP="00000000" w:rsidRDefault="00000000" w:rsidRPr="00000000" w14:paraId="00000011">
      <w:pPr>
        <w:rPr>
          <w:color w:val="222222"/>
          <w:shd w:fill="f8f9fa" w:val="clear"/>
        </w:rPr>
      </w:pPr>
      <w:r w:rsidDel="00000000" w:rsidR="00000000" w:rsidRPr="00000000">
        <w:rPr>
          <w:color w:val="222222"/>
          <w:shd w:fill="f8f9fa" w:val="clear"/>
          <w:rtl w:val="0"/>
        </w:rPr>
        <w:t xml:space="preserve">La facultad académica y clínica continuará prácticamente en una conferencia de casos sobre las preocupaciones de los estudiantes y se asociará para desarrollar un plan para abordar los problemas subyacentes.</w:t>
      </w:r>
    </w:p>
    <w:p w:rsidR="00000000" w:rsidDel="00000000" w:rsidP="00000000" w:rsidRDefault="00000000" w:rsidRPr="00000000" w14:paraId="00000012">
      <w:pPr>
        <w:rPr>
          <w:color w:val="222222"/>
          <w:shd w:fill="f8f9fa" w:val="clear"/>
        </w:rPr>
      </w:pPr>
      <w:r w:rsidDel="00000000" w:rsidR="00000000" w:rsidRPr="00000000">
        <w:rPr>
          <w:rtl w:val="0"/>
        </w:rPr>
      </w:r>
    </w:p>
    <w:p w:rsidR="00000000" w:rsidDel="00000000" w:rsidP="00000000" w:rsidRDefault="00000000" w:rsidRPr="00000000" w14:paraId="00000013">
      <w:pPr>
        <w:rPr>
          <w:color w:val="222222"/>
          <w:shd w:fill="f8f9fa" w:val="clear"/>
        </w:rPr>
      </w:pPr>
      <w:r w:rsidDel="00000000" w:rsidR="00000000" w:rsidRPr="00000000">
        <w:rPr>
          <w:rtl w:val="0"/>
        </w:rPr>
      </w:r>
    </w:p>
    <w:p w:rsidR="00000000" w:rsidDel="00000000" w:rsidP="00000000" w:rsidRDefault="00000000" w:rsidRPr="00000000" w14:paraId="00000014">
      <w:pPr>
        <w:rPr>
          <w:color w:val="222222"/>
          <w:shd w:fill="f8f9fa" w:val="clear"/>
        </w:rPr>
      </w:pPr>
      <w:r w:rsidDel="00000000" w:rsidR="00000000" w:rsidRPr="00000000">
        <w:rPr>
          <w:rtl w:val="0"/>
        </w:rPr>
      </w:r>
    </w:p>
    <w:p w:rsidR="00000000" w:rsidDel="00000000" w:rsidP="00000000" w:rsidRDefault="00000000" w:rsidRPr="00000000" w14:paraId="00000015">
      <w:pPr>
        <w:rPr>
          <w:color w:val="222222"/>
          <w:shd w:fill="f8f9fa" w:val="clear"/>
        </w:rPr>
      </w:pPr>
      <w:r w:rsidDel="00000000" w:rsidR="00000000" w:rsidRPr="00000000">
        <w:rPr>
          <w:rtl w:val="0"/>
        </w:rPr>
      </w:r>
    </w:p>
    <w:p w:rsidR="00000000" w:rsidDel="00000000" w:rsidP="00000000" w:rsidRDefault="00000000" w:rsidRPr="00000000" w14:paraId="00000016">
      <w:pPr>
        <w:rPr>
          <w:b w:val="1"/>
          <w:color w:val="222222"/>
          <w:u w:val="single"/>
          <w:shd w:fill="f8f9fa" w:val="clear"/>
        </w:rPr>
      </w:pPr>
      <w:r w:rsidDel="00000000" w:rsidR="00000000" w:rsidRPr="00000000">
        <w:rPr>
          <w:b w:val="1"/>
          <w:color w:val="222222"/>
          <w:u w:val="single"/>
          <w:shd w:fill="f8f9fa" w:val="clear"/>
          <w:rtl w:val="0"/>
        </w:rPr>
        <w:t xml:space="preserve">Comunicación de partes interesadas</w:t>
      </w:r>
    </w:p>
    <w:p w:rsidR="00000000" w:rsidDel="00000000" w:rsidP="00000000" w:rsidRDefault="00000000" w:rsidRPr="00000000" w14:paraId="00000017">
      <w:pPr>
        <w:rPr>
          <w:color w:val="222222"/>
          <w:shd w:fill="f8f9fa" w:val="clear"/>
        </w:rPr>
      </w:pPr>
      <w:r w:rsidDel="00000000" w:rsidR="00000000" w:rsidRPr="00000000">
        <w:rPr>
          <w:rtl w:val="0"/>
        </w:rPr>
      </w:r>
    </w:p>
    <w:p w:rsidR="00000000" w:rsidDel="00000000" w:rsidP="00000000" w:rsidRDefault="00000000" w:rsidRPr="00000000" w14:paraId="00000018">
      <w:pPr>
        <w:rPr>
          <w:color w:val="222222"/>
          <w:shd w:fill="f8f9fa" w:val="clear"/>
        </w:rPr>
      </w:pPr>
      <w:r w:rsidDel="00000000" w:rsidR="00000000" w:rsidRPr="00000000">
        <w:rPr>
          <w:color w:val="222222"/>
          <w:shd w:fill="f8f9fa" w:val="clear"/>
          <w:rtl w:val="0"/>
        </w:rPr>
        <w:t xml:space="preserve">La decisión de la Escuela Lorge de abrir el año escolar de forma remota se basa en la información recopilada de los padres / tutores, el personal escolar / facultad y nuestra Junta Directiva. Continuaremos comunicando decisiones futuras en conjunto con los grupos antes mencionados y nos aseguraremos de proporcionar información a los padres en su idioma nativo. Continuaremos utilizando el correo electrónico, las llamadas telefónicas y las cartas para comunicarnos con las partes interesadas a medida que avanzamos hacia una reapertura física. Además, The Lorge School se compromete a implementar toda la orientación recomendada de agencias líderes como el Departamento de Salud, el Centro para el Control de Enfermedades, el Departamento de Educación del Estado de Nueva York y el Departamento de Educación de la Ciudad de Nueva York.</w:t>
      </w:r>
    </w:p>
    <w:p w:rsidR="00000000" w:rsidDel="00000000" w:rsidP="00000000" w:rsidRDefault="00000000" w:rsidRPr="00000000" w14:paraId="00000019">
      <w:pPr>
        <w:rPr>
          <w:color w:val="222222"/>
          <w:shd w:fill="f8f9fa" w:val="clear"/>
        </w:rPr>
      </w:pPr>
      <w:r w:rsidDel="00000000" w:rsidR="00000000" w:rsidRPr="00000000">
        <w:rPr>
          <w:rtl w:val="0"/>
        </w:rPr>
      </w:r>
    </w:p>
    <w:p w:rsidR="00000000" w:rsidDel="00000000" w:rsidP="00000000" w:rsidRDefault="00000000" w:rsidRPr="00000000" w14:paraId="0000001A">
      <w:pPr>
        <w:rPr>
          <w:b w:val="1"/>
          <w:color w:val="222222"/>
          <w:u w:val="single"/>
          <w:shd w:fill="f8f9fa" w:val="clear"/>
        </w:rPr>
      </w:pPr>
      <w:r w:rsidDel="00000000" w:rsidR="00000000" w:rsidRPr="00000000">
        <w:rPr>
          <w:b w:val="1"/>
          <w:color w:val="222222"/>
          <w:u w:val="single"/>
          <w:shd w:fill="f8f9fa" w:val="clear"/>
          <w:rtl w:val="0"/>
        </w:rPr>
        <w:t xml:space="preserve">Resumen de aprendizaje a distancia - SY20-21</w:t>
      </w:r>
    </w:p>
    <w:p w:rsidR="00000000" w:rsidDel="00000000" w:rsidP="00000000" w:rsidRDefault="00000000" w:rsidRPr="00000000" w14:paraId="0000001B">
      <w:pPr>
        <w:rPr>
          <w:b w:val="1"/>
          <w:color w:val="222222"/>
          <w:u w:val="single"/>
          <w:shd w:fill="f8f9fa" w:val="clear"/>
        </w:rPr>
      </w:pPr>
      <w:r w:rsidDel="00000000" w:rsidR="00000000" w:rsidRPr="00000000">
        <w:rPr>
          <w:rtl w:val="0"/>
        </w:rPr>
      </w:r>
    </w:p>
    <w:p w:rsidR="00000000" w:rsidDel="00000000" w:rsidP="00000000" w:rsidRDefault="00000000" w:rsidRPr="00000000" w14:paraId="0000001C">
      <w:pPr>
        <w:spacing w:after="0" w:before="0" w:line="240" w:lineRule="auto"/>
        <w:rPr>
          <w:color w:val="222222"/>
          <w:shd w:fill="f8f9fa" w:val="clear"/>
        </w:rPr>
      </w:pPr>
      <w:r w:rsidDel="00000000" w:rsidR="00000000" w:rsidRPr="00000000">
        <w:rPr>
          <w:color w:val="222222"/>
          <w:shd w:fill="f8f9fa" w:val="clear"/>
          <w:rtl w:val="0"/>
        </w:rPr>
        <w:t xml:space="preserve">Aunque preferimos reanudar las actividades en persona, la decisión de permanecer a distancia se basa únicamente en la salud y la seguridad de los miembros de nuestra comunidad, tanto en la escuela como en el hogar. Las necesidades de educación especial de nuestros estudiantes presentan desafíos únicos que no suelen experimentar la mayoría de los entornos de educación general. A medida que avanzamos en el año escolar y comprendemos mejor cómo el virus afecta a las comunidades escolares, estaríamos mejor posicionados para tomar decisiones informadas en el futuro. Reconocemos que los funcionarios estatales y municipales están trabajando diligentemente para que los niños vuelvan a la escuela, sin embargo, hay demasiadas incertidumbres (transporte, financiación, servicios médicos y uso del espacio) que ponen en riesgo la salud y la seguridad de nuestros activos más importantes, nuestros estudiantes. y los que les sirven.</w:t>
      </w:r>
    </w:p>
    <w:p w:rsidR="00000000" w:rsidDel="00000000" w:rsidP="00000000" w:rsidRDefault="00000000" w:rsidRPr="00000000" w14:paraId="0000001D">
      <w:pPr>
        <w:rPr>
          <w:rFonts w:ascii="Roboto" w:cs="Roboto" w:eastAsia="Roboto" w:hAnsi="Roboto"/>
          <w:color w:val="222222"/>
          <w:sz w:val="42"/>
          <w:szCs w:val="42"/>
          <w:shd w:fill="f8f9fa" w:val="clear"/>
        </w:rPr>
      </w:pPr>
      <w:r w:rsidDel="00000000" w:rsidR="00000000" w:rsidRPr="00000000">
        <w:rPr>
          <w:rtl w:val="0"/>
        </w:rPr>
      </w:r>
    </w:p>
    <w:p w:rsidR="00000000" w:rsidDel="00000000" w:rsidP="00000000" w:rsidRDefault="00000000" w:rsidRPr="00000000" w14:paraId="0000001E">
      <w:pPr>
        <w:rPr>
          <w:rFonts w:ascii="Roboto" w:cs="Roboto" w:eastAsia="Roboto" w:hAnsi="Roboto"/>
          <w:color w:val="222222"/>
          <w:sz w:val="42"/>
          <w:szCs w:val="42"/>
          <w:shd w:fill="f8f9fa" w:val="clear"/>
        </w:rPr>
      </w:pPr>
      <w:r w:rsidDel="00000000" w:rsidR="00000000" w:rsidRPr="00000000">
        <w:rPr>
          <w:rtl w:val="0"/>
        </w:rPr>
      </w:r>
    </w:p>
    <w:p w:rsidR="00000000" w:rsidDel="00000000" w:rsidP="00000000" w:rsidRDefault="00000000" w:rsidRPr="00000000" w14:paraId="0000001F">
      <w:pPr>
        <w:rPr>
          <w:rFonts w:ascii="Roboto" w:cs="Roboto" w:eastAsia="Roboto" w:hAnsi="Roboto"/>
          <w:color w:val="222222"/>
          <w:sz w:val="42"/>
          <w:szCs w:val="42"/>
          <w:shd w:fill="f8f9fa" w:val="clea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Lorge School – Reopening School Plan (SY20-21)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B275E"/>
    <w:pPr>
      <w:tabs>
        <w:tab w:val="center" w:pos="4320"/>
        <w:tab w:val="right" w:pos="8640"/>
      </w:tabs>
    </w:pPr>
  </w:style>
  <w:style w:type="character" w:styleId="HeaderChar" w:customStyle="1">
    <w:name w:val="Header Char"/>
    <w:basedOn w:val="DefaultParagraphFont"/>
    <w:link w:val="Header"/>
    <w:uiPriority w:val="99"/>
    <w:rsid w:val="002B275E"/>
  </w:style>
  <w:style w:type="paragraph" w:styleId="Footer">
    <w:name w:val="footer"/>
    <w:basedOn w:val="Normal"/>
    <w:link w:val="FooterChar"/>
    <w:uiPriority w:val="99"/>
    <w:unhideWhenUsed w:val="1"/>
    <w:rsid w:val="002B275E"/>
    <w:pPr>
      <w:tabs>
        <w:tab w:val="center" w:pos="4320"/>
        <w:tab w:val="right" w:pos="8640"/>
      </w:tabs>
    </w:pPr>
  </w:style>
  <w:style w:type="character" w:styleId="FooterChar" w:customStyle="1">
    <w:name w:val="Footer Char"/>
    <w:basedOn w:val="DefaultParagraphFont"/>
    <w:link w:val="Footer"/>
    <w:uiPriority w:val="99"/>
    <w:rsid w:val="002B275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Djz8SLmPtNER9hF4Ugto46zAQ==">AMUW2mWxerOBakL5bO/HFULxbtKFztoH2jSP8aWAggbur2HFM0FCocr7tbXe6mfbpGQGYcTNc4YZGPrrSeVCgRYGf37STMf2qO+ICsOaz2qsEIFfG8GF+hA=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2020-07-30T13:46:00Z</dcterms:created>
  <dc:creator>Harry Gonzalez</dc:creator>
</cp:coreProperties>
</file>